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</w:pPr>
    </w:p>
    <w:p>
      <w:pPr>
        <w:spacing w:line="240" w:lineRule="auto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项目</w:t>
      </w:r>
      <w:r>
        <w:rPr>
          <w:b/>
          <w:sz w:val="32"/>
          <w:szCs w:val="32"/>
        </w:rPr>
        <w:t>负责人介绍：</w:t>
      </w:r>
    </w:p>
    <w:p>
      <w:pPr>
        <w:spacing w:line="240" w:lineRule="auto"/>
      </w:pPr>
      <w:r>
        <w:rPr>
          <w:rFonts w:hint="eastAsia"/>
        </w:rPr>
        <w:t>姓</w:t>
      </w:r>
      <w:r>
        <w:t>名、单位、职位</w:t>
      </w:r>
      <w:r>
        <w:rPr>
          <w:rFonts w:hint="eastAsia"/>
        </w:rPr>
        <w:t>、</w:t>
      </w:r>
      <w:r>
        <w:t>个</w:t>
      </w:r>
      <w:r>
        <w:rPr>
          <w:rFonts w:hint="eastAsia"/>
        </w:rPr>
        <w:t>人</w:t>
      </w:r>
      <w:r>
        <w:t>履历</w:t>
      </w:r>
      <w:r>
        <w:rPr>
          <w:rFonts w:hint="eastAsia"/>
        </w:rPr>
        <w:t>、个</w:t>
      </w:r>
      <w:r>
        <w:t>人照片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</w:t>
            </w:r>
          </w:p>
        </w:tc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单位</w:t>
            </w:r>
          </w:p>
        </w:tc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职位</w:t>
            </w:r>
          </w:p>
        </w:tc>
        <w:tc>
          <w:tcPr>
            <w:tcW w:w="1705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个人履历</w:t>
            </w:r>
          </w:p>
        </w:tc>
        <w:tc>
          <w:tcPr>
            <w:tcW w:w="1705" w:type="dxa"/>
          </w:tcPr>
          <w:p>
            <w:pPr>
              <w:spacing w:line="240" w:lineRule="auto"/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照片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张明月</w:t>
            </w:r>
          </w:p>
        </w:tc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哈尔滨工业大学</w:t>
            </w:r>
          </w:p>
        </w:tc>
        <w:tc>
          <w:tcPr>
            <w:tcW w:w="1704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在读硕士</w:t>
            </w:r>
          </w:p>
        </w:tc>
        <w:tc>
          <w:tcPr>
            <w:tcW w:w="1705" w:type="dxa"/>
          </w:tcPr>
          <w:p>
            <w:pPr>
              <w:spacing w:line="240" w:lineRule="auto"/>
              <w:jc w:val="center"/>
              <w:rPr>
                <w:vertAlign w:val="baseline"/>
              </w:rPr>
            </w:pPr>
          </w:p>
        </w:tc>
        <w:tc>
          <w:tcPr>
            <w:tcW w:w="1705" w:type="dxa"/>
          </w:tcPr>
          <w:p>
            <w:pPr>
              <w:spacing w:line="240" w:lineRule="auto"/>
              <w:jc w:val="center"/>
              <w:rPr>
                <w:rFonts w:hint="eastAsia" w:eastAsia="宋体"/>
                <w:vertAlign w:val="baseline"/>
                <w:lang w:eastAsia="zh-CN"/>
              </w:rPr>
            </w:pPr>
            <w:r>
              <w:rPr>
                <w:rFonts w:hint="eastAsia" w:eastAsia="宋体"/>
                <w:vertAlign w:val="baseline"/>
                <w:lang w:eastAsia="zh-CN"/>
              </w:rPr>
              <w:drawing>
                <wp:inline distT="0" distB="0" distL="114300" distR="114300">
                  <wp:extent cx="625475" cy="833755"/>
                  <wp:effectExtent l="0" t="0" r="3175" b="4445"/>
                  <wp:docPr id="1" name="图片 1" descr="zmy_small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zmy_smallsize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" cy="83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240" w:lineRule="auto"/>
      </w:pPr>
    </w:p>
    <w:p>
      <w:pPr>
        <w:spacing w:line="240" w:lineRule="auto"/>
        <w:rPr>
          <w:color w:val="0000FF"/>
        </w:rPr>
      </w:pPr>
      <w:r>
        <w:rPr>
          <w:rFonts w:hint="eastAsia"/>
          <w:color w:val="0000FF"/>
        </w:rPr>
        <w:t>说明</w:t>
      </w:r>
      <w:r>
        <w:rPr>
          <w:color w:val="0000FF"/>
        </w:rPr>
        <w:t>：如果您提供了照片，则默认允许我们</w:t>
      </w:r>
      <w:r>
        <w:rPr>
          <w:rFonts w:hint="eastAsia"/>
          <w:color w:val="0000FF"/>
        </w:rPr>
        <w:t>将照片</w:t>
      </w:r>
      <w:r>
        <w:rPr>
          <w:color w:val="0000FF"/>
        </w:rPr>
        <w:t>公开发布在</w:t>
      </w:r>
      <w:r>
        <w:rPr>
          <w:rFonts w:hint="eastAsia"/>
          <w:color w:val="0000FF"/>
        </w:rPr>
        <w:t>昇腾</w:t>
      </w:r>
      <w:r>
        <w:rPr>
          <w:color w:val="0000FF"/>
        </w:rPr>
        <w:t>开发者社区。</w:t>
      </w:r>
    </w:p>
    <w:p>
      <w:pPr>
        <w:spacing w:line="240" w:lineRule="auto"/>
        <w:rPr>
          <w:b/>
          <w:sz w:val="32"/>
          <w:szCs w:val="32"/>
        </w:rPr>
      </w:pPr>
    </w:p>
    <w:p>
      <w:pPr>
        <w:spacing w:line="240" w:lineRule="auto"/>
        <w:rPr>
          <w:b/>
          <w:sz w:val="32"/>
          <w:szCs w:val="32"/>
        </w:rPr>
      </w:pPr>
    </w:p>
    <w:p>
      <w:pPr>
        <w:spacing w:line="240" w:lineRule="auto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项目介绍（</w:t>
      </w:r>
      <w:r>
        <w:rPr>
          <w:b/>
          <w:sz w:val="32"/>
          <w:szCs w:val="32"/>
        </w:rPr>
        <w:t>文档</w:t>
      </w:r>
      <w:r>
        <w:rPr>
          <w:rFonts w:hint="eastAsia"/>
          <w:b/>
          <w:sz w:val="32"/>
          <w:szCs w:val="32"/>
        </w:rPr>
        <w:t>）</w:t>
      </w:r>
      <w:r>
        <w:rPr>
          <w:b/>
          <w:sz w:val="32"/>
          <w:szCs w:val="32"/>
        </w:rPr>
        <w:t>：</w:t>
      </w:r>
    </w:p>
    <w:p>
      <w:pPr>
        <w:spacing w:line="240" w:lineRule="auto"/>
      </w:pPr>
      <w:r>
        <w:rPr>
          <w:rFonts w:hint="eastAsia"/>
        </w:rPr>
        <w:t>通过</w:t>
      </w:r>
      <w:r>
        <w:t>文字、图片、视频等方式</w:t>
      </w:r>
      <w:r>
        <w:rPr>
          <w:rFonts w:hint="eastAsia"/>
        </w:rPr>
        <w:t>，</w:t>
      </w:r>
      <w:r>
        <w:t>深入介绍项目背景、</w:t>
      </w:r>
      <w:r>
        <w:rPr>
          <w:rFonts w:hint="eastAsia"/>
        </w:rPr>
        <w:t>功能</w:t>
      </w:r>
      <w:r>
        <w:t>、</w:t>
      </w:r>
      <w:r>
        <w:rPr>
          <w:rFonts w:hint="eastAsia"/>
        </w:rPr>
        <w:t>原理、</w:t>
      </w:r>
      <w:r>
        <w:t>涉及的技术</w:t>
      </w:r>
      <w:r>
        <w:rPr>
          <w:rFonts w:hint="eastAsia"/>
        </w:rPr>
        <w:t>等</w:t>
      </w:r>
      <w:r>
        <w:t>信息</w:t>
      </w:r>
      <w:r>
        <w:rPr>
          <w:rFonts w:hint="eastAsia"/>
        </w:rPr>
        <w:t>，</w:t>
      </w:r>
      <w:r>
        <w:t>内容包括但不限于下述参与样例中的内容。</w:t>
      </w:r>
    </w:p>
    <w:p>
      <w:pPr>
        <w:spacing w:line="240" w:lineRule="auto"/>
        <w:rPr>
          <w:rFonts w:hint="eastAsia" w:eastAsia="宋体"/>
          <w:lang w:eastAsia="zh-CN"/>
        </w:rPr>
      </w:pPr>
      <w:r>
        <w:t xml:space="preserve"> </w:t>
      </w:r>
      <w:bookmarkStart w:id="0" w:name="_MON_1620457297"/>
      <w:bookmarkEnd w:id="0"/>
      <w: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1">
            <o:LockedField>false</o:LockedField>
          </o:OLEObject>
        </w:object>
      </w:r>
    </w:p>
    <w:p>
      <w:pPr>
        <w:spacing w:line="24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教程（</w:t>
      </w:r>
      <w:r>
        <w:rPr>
          <w:b/>
          <w:sz w:val="28"/>
          <w:szCs w:val="28"/>
        </w:rPr>
        <w:t>文档）：</w:t>
      </w:r>
    </w:p>
    <w:p>
      <w:pPr>
        <w:spacing w:line="240" w:lineRule="auto"/>
      </w:pPr>
      <w:r>
        <w:rPr>
          <w:rFonts w:hint="eastAsia"/>
        </w:rPr>
        <w:t>以</w:t>
      </w:r>
      <w:r>
        <w:t>Step by Step</w:t>
      </w:r>
      <w:r>
        <w:rPr>
          <w:rFonts w:hint="eastAsia"/>
        </w:rPr>
        <w:t>的</w:t>
      </w:r>
      <w:r>
        <w:t>方式</w:t>
      </w:r>
      <w:r>
        <w:rPr>
          <w:rFonts w:hint="eastAsia"/>
        </w:rPr>
        <w:t>，</w:t>
      </w:r>
      <w:r>
        <w:t>指导他人</w:t>
      </w:r>
      <w:r>
        <w:rPr>
          <w:rFonts w:hint="eastAsia"/>
        </w:rPr>
        <w:t>模型</w:t>
      </w:r>
      <w:r>
        <w:t>训练</w:t>
      </w:r>
      <w:r>
        <w:rPr>
          <w:rFonts w:hint="eastAsia"/>
        </w:rPr>
        <w:t>（按</w:t>
      </w:r>
      <w:r>
        <w:t>步骤</w:t>
      </w:r>
      <w:r>
        <w:rPr>
          <w:rFonts w:hint="eastAsia"/>
        </w:rPr>
        <w:t>可</w:t>
      </w:r>
      <w:r>
        <w:t>复现）、完成</w:t>
      </w:r>
      <w:r>
        <w:rPr>
          <w:rFonts w:hint="eastAsia"/>
        </w:rPr>
        <w:t>应用</w:t>
      </w:r>
      <w:r>
        <w:t>部署和运行。</w:t>
      </w:r>
    </w:p>
    <w:p>
      <w:pPr>
        <w:spacing w:line="240" w:lineRule="auto"/>
      </w:pPr>
      <w:r>
        <w:rPr>
          <w:rFonts w:hint="eastAsia"/>
        </w:rPr>
        <w:t>如果项目</w:t>
      </w:r>
      <w:r>
        <w:t>中存在硬件开发，请列出硬件的配件清单</w:t>
      </w:r>
      <w:r>
        <w:rPr>
          <w:rFonts w:hint="eastAsia"/>
        </w:rPr>
        <w:t>，提供硬件</w:t>
      </w:r>
      <w:r>
        <w:t>和</w:t>
      </w:r>
      <w:r>
        <w:rPr>
          <w:rFonts w:hint="eastAsia"/>
        </w:rPr>
        <w:t>电路</w:t>
      </w:r>
      <w:r>
        <w:t>设计图。</w:t>
      </w:r>
    </w:p>
    <w:p>
      <w:pPr>
        <w:spacing w:line="240" w:lineRule="auto"/>
      </w:pPr>
      <w:r>
        <w:rPr>
          <w:rFonts w:hint="eastAsia"/>
        </w:rPr>
        <w:t>教程</w:t>
      </w:r>
      <w:r>
        <w:t>中注意体现开发</w:t>
      </w:r>
      <w:r>
        <w:rPr>
          <w:rFonts w:hint="eastAsia"/>
        </w:rPr>
        <w:t>过程</w:t>
      </w:r>
      <w:r>
        <w:t>中遇到</w:t>
      </w:r>
      <w:r>
        <w:rPr>
          <w:rFonts w:hint="eastAsia"/>
        </w:rPr>
        <w:t>的</w:t>
      </w:r>
      <w:r>
        <w:t>问题和规避方案，例如当前不支持的算子</w:t>
      </w:r>
      <w:r>
        <w:rPr>
          <w:rFonts w:hint="eastAsia"/>
        </w:rPr>
        <w:t>使用</w:t>
      </w:r>
      <w:r>
        <w:t>其它算子</w:t>
      </w:r>
      <w:r>
        <w:rPr>
          <w:rFonts w:hint="eastAsia"/>
        </w:rPr>
        <w:t>替换</w:t>
      </w:r>
      <w:r>
        <w:t>。</w:t>
      </w:r>
    </w:p>
    <w:p>
      <w:pPr>
        <w:spacing w:line="240" w:lineRule="auto"/>
      </w:pPr>
    </w:p>
    <w:p>
      <w:pPr>
        <w:spacing w:line="240" w:lineRule="auto"/>
        <w:rPr>
          <w:rFonts w:hint="default" w:eastAsia="宋体"/>
          <w:lang w:val="en-US" w:eastAsia="zh-CN"/>
        </w:rPr>
      </w:pPr>
      <w:bookmarkStart w:id="1" w:name="_MON_1620457431"/>
      <w:bookmarkEnd w:id="1"/>
      <w:r>
        <w:rPr>
          <w:rFonts w:hint="eastAsia" w:eastAsia="宋体"/>
          <w:lang w:eastAsia="zh-CN"/>
        </w:rPr>
        <w:object>
          <v:shape id="_x0000_i1027" o:spt="75" type="#_x0000_t75" style="height:66pt;width:72.75pt;" o:ole="t" filled="f" o:preferrelative="t" stroked="f" coordsize="21600,21600"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Word.Document.12" ShapeID="_x0000_i1027" DrawAspect="Icon" ObjectID="_1468075726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Word.Document.12" ShapeID="_x0000_i1028" DrawAspect="Icon" ObjectID="_1468075727" r:id="rId15">
            <o:LockedField>false</o:LockedField>
          </o:OLEObject>
        </w:object>
      </w:r>
      <w:bookmarkStart w:id="2" w:name="_GoBack"/>
      <w:bookmarkEnd w:id="2"/>
    </w:p>
    <w:p>
      <w:pPr>
        <w:spacing w:line="24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教程</w:t>
      </w:r>
      <w:r>
        <w:rPr>
          <w:b/>
          <w:sz w:val="28"/>
          <w:szCs w:val="28"/>
        </w:rPr>
        <w:t>（视频）：</w:t>
      </w:r>
    </w:p>
    <w:p>
      <w:pPr>
        <w:spacing w:line="240" w:lineRule="auto"/>
      </w:pPr>
      <w:r>
        <w:rPr>
          <w:rFonts w:hint="eastAsia"/>
        </w:rPr>
        <w:t>通过</w:t>
      </w:r>
      <w:r>
        <w:t>一个视频，</w:t>
      </w:r>
      <w:r>
        <w:rPr>
          <w:rFonts w:hint="eastAsia"/>
        </w:rPr>
        <w:t>以</w:t>
      </w:r>
      <w:r>
        <w:t>课程的方式</w:t>
      </w:r>
      <w:r>
        <w:rPr>
          <w:rFonts w:hint="eastAsia"/>
        </w:rPr>
        <w:t>讲</w:t>
      </w:r>
      <w:r>
        <w:t>解</w:t>
      </w:r>
      <w:r>
        <w:rPr>
          <w:rFonts w:hint="eastAsia"/>
        </w:rPr>
        <w:t>项目能力</w:t>
      </w:r>
      <w:r>
        <w:t>、</w:t>
      </w:r>
      <w:r>
        <w:rPr>
          <w:rFonts w:hint="eastAsia"/>
        </w:rPr>
        <w:t>实现</w:t>
      </w:r>
      <w:r>
        <w:t>原理</w:t>
      </w:r>
      <w:r>
        <w:rPr>
          <w:rFonts w:hint="eastAsia"/>
        </w:rPr>
        <w:t>，</w:t>
      </w:r>
      <w:r>
        <w:t>演示部署运行过程。</w:t>
      </w:r>
      <w:r>
        <w:rPr>
          <w:rFonts w:hint="eastAsia"/>
        </w:rPr>
        <w:t>目的在</w:t>
      </w:r>
      <w:r>
        <w:t>于指导</w:t>
      </w:r>
      <w:r>
        <w:rPr>
          <w:rFonts w:hint="eastAsia"/>
        </w:rPr>
        <w:t>其他</w:t>
      </w:r>
      <w:r>
        <w:t>开发者能快速了解项目的核心原理，并能进</w:t>
      </w:r>
      <w:r>
        <w:rPr>
          <w:rFonts w:hint="eastAsia"/>
        </w:rPr>
        <w:t>行</w:t>
      </w:r>
      <w:r>
        <w:t>进一步</w:t>
      </w:r>
      <w:r>
        <w:rPr>
          <w:rFonts w:hint="eastAsia"/>
        </w:rPr>
        <w:t>的</w:t>
      </w:r>
      <w:r>
        <w:t>拓展和优化。</w:t>
      </w:r>
    </w:p>
    <w:p>
      <w:pPr>
        <w:spacing w:line="240" w:lineRule="auto"/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>视频分辨</w:t>
      </w:r>
      <w:r>
        <w:t>率不低于</w:t>
      </w:r>
      <w:r>
        <w:rPr>
          <w:rFonts w:hint="eastAsia"/>
        </w:rPr>
        <w:t>720p（1280*720）</w:t>
      </w:r>
      <w:r>
        <w:t>30fps</w:t>
      </w:r>
      <w:r>
        <w:rPr>
          <w:rFonts w:hint="eastAsia"/>
        </w:rPr>
        <w:t>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视频一：开发板介绍，环境部署，开发板接口介绍。详情请打开官网视频网址：</w:t>
      </w:r>
    </w:p>
    <w:p>
      <w:pPr>
        <w:spacing w:line="240" w:lineRule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"https://ascend.huawei.com/Institute"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https://ascend.huawei.com/Institute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请务必观看相关视频，有助于我们快速的开发以及优化自己的项目。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视频二：项目工程教学（请查看视频文件夹）</w:t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</w:pPr>
      <w:r>
        <w:rPr>
          <w:rFonts w:hint="eastAsia"/>
        </w:rPr>
        <w:t>参考样例 ：</w:t>
      </w:r>
    </w:p>
    <w:p>
      <w:pPr>
        <w:spacing w:line="240" w:lineRule="auto"/>
      </w:pPr>
      <w:r>
        <w:fldChar w:fldCharType="begin"/>
      </w:r>
      <w:r>
        <w:instrText xml:space="preserve"> HYPERLINK "https://software.intel.com/en-us/ai/courses/deep-learning/week1" </w:instrText>
      </w:r>
      <w:r>
        <w:fldChar w:fldCharType="separate"/>
      </w:r>
      <w:r>
        <w:rPr>
          <w:rStyle w:val="12"/>
        </w:rPr>
        <w:t>https://software.intel.com/en-us/ai/courses/deep-learning/week1</w:t>
      </w:r>
      <w:r>
        <w:rPr>
          <w:rStyle w:val="12"/>
        </w:rPr>
        <w:fldChar w:fldCharType="end"/>
      </w:r>
    </w:p>
    <w:p>
      <w:pPr>
        <w:spacing w:line="240" w:lineRule="auto"/>
      </w:pPr>
      <w:r>
        <w:fldChar w:fldCharType="begin"/>
      </w:r>
      <w:r>
        <w:instrText xml:space="preserve"> HYPERLINK "https://v.qq.com/x/page/y0854ku9wxe.html" </w:instrText>
      </w:r>
      <w:r>
        <w:fldChar w:fldCharType="separate"/>
      </w:r>
      <w:r>
        <w:rPr>
          <w:rStyle w:val="12"/>
        </w:rPr>
        <w:t>https://v.qq.com/x/page/y0854ku9wxe.html</w:t>
      </w:r>
      <w:r>
        <w:rPr>
          <w:rStyle w:val="12"/>
        </w:rPr>
        <w:fldChar w:fldCharType="end"/>
      </w:r>
    </w:p>
    <w:p>
      <w:pPr>
        <w:spacing w:line="240" w:lineRule="auto"/>
        <w:rPr>
          <w:rStyle w:val="12"/>
        </w:rPr>
      </w:pPr>
      <w:r>
        <w:fldChar w:fldCharType="begin"/>
      </w:r>
      <w:r>
        <w:instrText xml:space="preserve"> HYPERLINK "https://v.qq.com/x/page/t08126ts7cw.html" </w:instrText>
      </w:r>
      <w:r>
        <w:fldChar w:fldCharType="separate"/>
      </w:r>
      <w:r>
        <w:rPr>
          <w:rStyle w:val="12"/>
        </w:rPr>
        <w:t>https://v.qq.com/x/page/t08126ts7cw.html</w:t>
      </w:r>
      <w:r>
        <w:rPr>
          <w:rStyle w:val="12"/>
        </w:rPr>
        <w:fldChar w:fldCharType="end"/>
      </w:r>
    </w:p>
    <w:p>
      <w:pPr>
        <w:spacing w:line="240" w:lineRule="auto"/>
        <w:rPr>
          <w:rStyle w:val="12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312" w:right="1800" w:bottom="1440" w:left="1800" w:header="779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Dotum">
    <w:altName w:val="Malgun Gothic"/>
    <w:panose1 w:val="020B0600000101010101"/>
    <w:charset w:val="81"/>
    <w:family w:val="swiss"/>
    <w:pitch w:val="default"/>
    <w:sig w:usb0="00000000" w:usb1="00000000" w:usb2="00000030" w:usb3="00000000" w:csb0="0008009F" w:csb1="00000000"/>
  </w:font>
  <w:font w:name="DotumChe">
    <w:altName w:val="Malgun Gothic"/>
    <w:panose1 w:val="020B0609000101010101"/>
    <w:charset w:val="81"/>
    <w:family w:val="modern"/>
    <w:pitch w:val="default"/>
    <w:sig w:usb0="00000000" w:usb1="00000000" w:usb2="00000030" w:usb3="00000000" w:csb0="0008009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8314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927"/>
      <w:gridCol w:w="2850"/>
      <w:gridCol w:w="2537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257" w:hRule="atLeast"/>
      </w:trPr>
      <w:tc>
        <w:tcPr>
          <w:tcW w:w="2927" w:type="dxa"/>
        </w:tcPr>
        <w:p>
          <w:pPr>
            <w:pStyle w:val="6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2019-12-28</w:t>
          </w:r>
          <w:r>
            <w:fldChar w:fldCharType="end"/>
          </w:r>
        </w:p>
      </w:tc>
      <w:tc>
        <w:tcPr>
          <w:tcW w:w="2850" w:type="dxa"/>
        </w:tcPr>
        <w:p>
          <w:pPr>
            <w:pStyle w:val="6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2537" w:type="dxa"/>
        </w:tcPr>
        <w:p>
          <w:pPr>
            <w:pStyle w:val="6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>
            <w:fldChar w:fldCharType="begin"/>
          </w:r>
          <w:r>
            <w:instrText xml:space="preserve"> NUMPAGES  \* Arabic  \* MERGEFORMAT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8306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31"/>
      <w:gridCol w:w="5814"/>
      <w:gridCol w:w="1661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31" w:type="dxa"/>
        </w:tcPr>
        <w:p>
          <w:pPr>
            <w:rPr>
              <w:rFonts w:ascii="Dotum" w:hAnsi="Dotum" w:eastAsia="Dotum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19685</wp:posOffset>
                </wp:positionV>
                <wp:extent cx="436880" cy="446405"/>
                <wp:effectExtent l="0" t="0" r="1270" b="0"/>
                <wp:wrapThrough wrapText="bothSides">
                  <wp:wrapPolygon>
                    <wp:start x="0" y="0"/>
                    <wp:lineTo x="0" y="20279"/>
                    <wp:lineTo x="20721" y="20279"/>
                    <wp:lineTo x="20721" y="0"/>
                    <wp:lineTo x="0" y="0"/>
                  </wp:wrapPolygon>
                </wp:wrapThrough>
                <wp:docPr id="4" name="图片 4" descr="C:\Users\f00250756.CHINA\Desktop\HW_POS_RBG_Vertical-150ppi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4" descr="C:\Users\f00250756.CHINA\Desktop\HW_POS_RBG_Vertical-150ppi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88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814" w:type="dxa"/>
          <w:vAlign w:val="bottom"/>
        </w:tcPr>
        <w:p>
          <w:pPr>
            <w:pStyle w:val="7"/>
            <w:ind w:firstLine="540" w:firstLineChars="30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文档名称</w:t>
          </w:r>
        </w:p>
      </w:tc>
      <w:tc>
        <w:tcPr>
          <w:tcW w:w="1661" w:type="dxa"/>
          <w:vAlign w:val="bottom"/>
        </w:tcPr>
        <w:p>
          <w:pPr>
            <w:pStyle w:val="7"/>
            <w:ind w:firstLine="630" w:firstLineChars="35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文档密级</w:t>
          </w:r>
        </w:p>
      </w:tc>
    </w:tr>
  </w:tbl>
  <w:p>
    <w:pPr>
      <w:pStyle w:val="7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7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3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1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84"/>
    <w:rsid w:val="00035469"/>
    <w:rsid w:val="001432E0"/>
    <w:rsid w:val="00150281"/>
    <w:rsid w:val="00152B8F"/>
    <w:rsid w:val="00176E48"/>
    <w:rsid w:val="001B6467"/>
    <w:rsid w:val="001E5D94"/>
    <w:rsid w:val="0020484C"/>
    <w:rsid w:val="00204871"/>
    <w:rsid w:val="002424AC"/>
    <w:rsid w:val="0027726C"/>
    <w:rsid w:val="003055E4"/>
    <w:rsid w:val="00307760"/>
    <w:rsid w:val="00326B93"/>
    <w:rsid w:val="003F738D"/>
    <w:rsid w:val="00425F62"/>
    <w:rsid w:val="00434549"/>
    <w:rsid w:val="00444292"/>
    <w:rsid w:val="00474245"/>
    <w:rsid w:val="004B3B2F"/>
    <w:rsid w:val="00523E0D"/>
    <w:rsid w:val="00537C61"/>
    <w:rsid w:val="0055500D"/>
    <w:rsid w:val="00634265"/>
    <w:rsid w:val="0071343C"/>
    <w:rsid w:val="0075012D"/>
    <w:rsid w:val="00775BB5"/>
    <w:rsid w:val="00780144"/>
    <w:rsid w:val="00837114"/>
    <w:rsid w:val="00876F14"/>
    <w:rsid w:val="0090080C"/>
    <w:rsid w:val="009E5984"/>
    <w:rsid w:val="00A21585"/>
    <w:rsid w:val="00A423CA"/>
    <w:rsid w:val="00A9379E"/>
    <w:rsid w:val="00B3206B"/>
    <w:rsid w:val="00B56BD6"/>
    <w:rsid w:val="00BF0C36"/>
    <w:rsid w:val="00C53AFA"/>
    <w:rsid w:val="00C70D51"/>
    <w:rsid w:val="00D16C4C"/>
    <w:rsid w:val="00D54D81"/>
    <w:rsid w:val="00D87114"/>
    <w:rsid w:val="00D916F3"/>
    <w:rsid w:val="00DB637A"/>
    <w:rsid w:val="00E74142"/>
    <w:rsid w:val="00E7663E"/>
    <w:rsid w:val="00F06F45"/>
    <w:rsid w:val="00F84161"/>
    <w:rsid w:val="00FF77C6"/>
    <w:rsid w:val="2AF61D2D"/>
    <w:rsid w:val="2F812D40"/>
    <w:rsid w:val="340D5E6B"/>
    <w:rsid w:val="43186A0B"/>
    <w:rsid w:val="72921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ascii="Times New Roman" w:hAnsi="Times New Roman" w:eastAsia="宋体" w:cs="Times New Roman"/>
      <w:snapToGrid w:val="0"/>
      <w:sz w:val="21"/>
      <w:szCs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6"/>
    <w:qFormat/>
    <w:uiPriority w:val="0"/>
    <w:pPr>
      <w:spacing w:line="240" w:lineRule="auto"/>
    </w:pPr>
    <w:rPr>
      <w:sz w:val="18"/>
      <w:szCs w:val="18"/>
    </w:rPr>
  </w:style>
  <w:style w:type="paragraph" w:styleId="6">
    <w:name w:val="footer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7">
    <w:name w:val="header"/>
    <w:qFormat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table" w:styleId="9">
    <w:name w:val="Table Grid"/>
    <w:basedOn w:val="8"/>
    <w:qFormat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FollowedHyperlink"/>
    <w:basedOn w:val="10"/>
    <w:semiHidden/>
    <w:unhideWhenUsed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2">
    <w:name w:val="Hyperlink"/>
    <w:basedOn w:val="10"/>
    <w:semiHidden/>
    <w:unhideWhenUsed/>
    <w:qFormat/>
    <w:uiPriority w:val="99"/>
    <w:rPr>
      <w:color w:val="0000FF"/>
      <w:u w:val="single"/>
    </w:rPr>
  </w:style>
  <w:style w:type="paragraph" w:customStyle="1" w:styleId="13">
    <w:name w:val="表格题注"/>
    <w:next w:val="1"/>
    <w:qFormat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4">
    <w:name w:val="表格文本"/>
    <w:qFormat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15">
    <w:name w:val="表头文本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16">
    <w:name w:val="表样式"/>
    <w:basedOn w:val="8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7">
    <w:name w:val="插图题注"/>
    <w:next w:val="1"/>
    <w:qFormat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8">
    <w:name w:val="图样式"/>
    <w:basedOn w:val="1"/>
    <w:qFormat/>
    <w:uiPriority w:val="0"/>
    <w:pPr>
      <w:keepNext/>
      <w:widowControl/>
      <w:spacing w:before="80" w:after="80"/>
      <w:jc w:val="center"/>
    </w:pPr>
  </w:style>
  <w:style w:type="paragraph" w:customStyle="1" w:styleId="19">
    <w:name w:val="文档标题"/>
    <w:basedOn w:val="1"/>
    <w:qFormat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20">
    <w:name w:val="正文（首行不缩进）"/>
    <w:basedOn w:val="1"/>
    <w:qFormat/>
    <w:uiPriority w:val="0"/>
  </w:style>
  <w:style w:type="paragraph" w:customStyle="1" w:styleId="21">
    <w:name w:val="注示头"/>
    <w:basedOn w:val="1"/>
    <w:qFormat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22">
    <w:name w:val="注示文本"/>
    <w:basedOn w:val="1"/>
    <w:qFormat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23">
    <w:name w:val="编写建议"/>
    <w:basedOn w:val="1"/>
    <w:qFormat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24">
    <w:name w:val="样式一"/>
    <w:basedOn w:val="10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5">
    <w:name w:val="样式二"/>
    <w:basedOn w:val="24"/>
    <w:uiPriority w:val="0"/>
    <w:rPr>
      <w:rFonts w:ascii="宋体" w:hAnsi="宋体"/>
      <w:color w:val="000000"/>
      <w:sz w:val="36"/>
    </w:rPr>
  </w:style>
  <w:style w:type="character" w:customStyle="1" w:styleId="26">
    <w:name w:val="批注框文本 Char"/>
    <w:basedOn w:val="10"/>
    <w:link w:val="5"/>
    <w:qFormat/>
    <w:uiPriority w:val="0"/>
    <w:rPr>
      <w:snapToGrid w:val="0"/>
      <w:sz w:val="18"/>
      <w:szCs w:val="18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5.emf"/><Relationship Id="rId15" Type="http://schemas.openxmlformats.org/officeDocument/2006/relationships/oleObject" Target="embeddings/oleObject3.bin"/><Relationship Id="rId14" Type="http://schemas.openxmlformats.org/officeDocument/2006/relationships/image" Target="media/image4.emf"/><Relationship Id="rId13" Type="http://schemas.openxmlformats.org/officeDocument/2006/relationships/oleObject" Target="embeddings/oleObject2.bin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D55BF6-11F6-4592-93D5-3FE49BC9E3F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</Pages>
  <Words>143</Words>
  <Characters>818</Characters>
  <Lines>6</Lines>
  <Paragraphs>1</Paragraphs>
  <TotalTime>119</TotalTime>
  <ScaleCrop>false</ScaleCrop>
  <LinksUpToDate>false</LinksUpToDate>
  <CharactersWithSpaces>960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2019-05-27T02:13:00Z</dcterms:created>
  <dc:creator>Tianxiaoliang (Turing)</dc:creator>
  <cp:lastModifiedBy>·</cp:lastModifiedBy>
  <dcterms:modified xsi:type="dcterms:W3CDTF">2019-12-28T14:52:05Z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(3)LlOjuPXRPEcGw+rDc8vruMDL0XeC/xwBQxXWYkeYG4/j/l2X7j2Bflb1DLeMYDbSvuiNcPJE
Cl6OueONn2/mfItARyqMvWQbVkXweDWTKz4kZmRi/P4lINhqju89tvXYRKeF6nwSjgg/s11X
1K9ZK0dgtILFvrAdBz2QV6ogkNSkxcq5NiYp42Ab3moPUimuV3WJkkG+cO2lyaxKgAEd4FMD
ybZ0BvmNSDxJ0dHFVa</vt:lpwstr>
  </property>
  <property fmtid="{D5CDD505-2E9C-101B-9397-08002B2CF9AE}" pid="3" name="_2015_ms_pID_7253431">
    <vt:lpwstr>f5Ut+kY8HpFzkB+dAxcFz7YqupXcYi3usPooA230a+eAONSEH2N9Lr
9aO9C+AQRjb5iq2NrwQCl09yXDOA97bYoEcn0XQJ+gViGLwfduBpxSp/vxAf+sp1ZcfC3P1a
1FRt8iDy/dBEqSVAihFm65edFQaphlFj0MBRnWozaNZDHN1UO4D0ZS+H2cX6vG4SMp7L8ZqY
DzRzBnCbEjz1TVZqt2liLDydG9a9/gxSwQAV</vt:lpwstr>
  </property>
  <property fmtid="{D5CDD505-2E9C-101B-9397-08002B2CF9AE}" pid="4" name="_readonly">
    <vt:lpwstr/>
  </property>
  <property fmtid="{D5CDD505-2E9C-101B-9397-08002B2CF9AE}" pid="5" name="_change">
    <vt:lpwstr/>
  </property>
  <property fmtid="{D5CDD505-2E9C-101B-9397-08002B2CF9AE}" pid="6" name="_full-control">
    <vt:lpwstr/>
  </property>
  <property fmtid="{D5CDD505-2E9C-101B-9397-08002B2CF9AE}" pid="7" name="sflag">
    <vt:lpwstr>1563334081</vt:lpwstr>
  </property>
  <property fmtid="{D5CDD505-2E9C-101B-9397-08002B2CF9AE}" pid="8" name="_2015_ms_pID_7253432">
    <vt:lpwstr>6Oy8OoUp1APTuzkiAIKIptE=</vt:lpwstr>
  </property>
  <property fmtid="{D5CDD505-2E9C-101B-9397-08002B2CF9AE}" pid="9" name="KSOProductBuildVer">
    <vt:lpwstr>2052-11.1.0.9339</vt:lpwstr>
  </property>
</Properties>
</file>